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5FAD" w14:textId="77777777" w:rsidR="000B047A" w:rsidRPr="00F4165C" w:rsidRDefault="000B047A" w:rsidP="000B047A">
      <w:pPr>
        <w:ind w:left="993" w:firstLine="423"/>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3C0D3DA0" wp14:editId="6301EB6E">
            <wp:simplePos x="0" y="0"/>
            <wp:positionH relativeFrom="margin">
              <wp:posOffset>-161925</wp:posOffset>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r>
      <w:r w:rsidRPr="000F79BA">
        <w:rPr>
          <w:color w:val="000000"/>
          <w:sz w:val="20"/>
          <w:szCs w:val="20"/>
        </w:rPr>
        <w:t>OIB: 81205466903</w:t>
      </w:r>
      <w:r>
        <w:rPr>
          <w:color w:val="000000"/>
          <w:sz w:val="20"/>
          <w:szCs w:val="20"/>
        </w:rPr>
        <w:t xml:space="preserve">, </w:t>
      </w:r>
      <w:r w:rsidRPr="000F79BA">
        <w:rPr>
          <w:color w:val="000000"/>
          <w:sz w:val="20"/>
          <w:szCs w:val="20"/>
        </w:rPr>
        <w:t xml:space="preserve">IBAN: </w:t>
      </w:r>
      <w:r w:rsidRPr="007D5369">
        <w:rPr>
          <w:rFonts w:eastAsia="Times New Roman" w:cstheme="minorHAnsi"/>
          <w:color w:val="000000"/>
          <w:sz w:val="18"/>
          <w:szCs w:val="18"/>
          <w:lang w:eastAsia="hr-HR"/>
        </w:rPr>
        <w:t>HR54</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2340</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0091</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5113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6013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7</w:t>
      </w:r>
      <w:r>
        <w:rPr>
          <w:color w:val="000000"/>
          <w:sz w:val="20"/>
          <w:szCs w:val="20"/>
        </w:rPr>
        <w:t xml:space="preserve">, </w:t>
      </w:r>
      <w:r w:rsidRPr="000F79BA">
        <w:rPr>
          <w:color w:val="000000"/>
          <w:sz w:val="20"/>
          <w:szCs w:val="20"/>
        </w:rPr>
        <w:t xml:space="preserve">SWIFT: </w:t>
      </w:r>
      <w:r>
        <w:rPr>
          <w:color w:val="000000"/>
          <w:sz w:val="20"/>
          <w:szCs w:val="20"/>
        </w:rPr>
        <w:t>PBZGHR2X</w:t>
      </w:r>
      <w:r w:rsidRPr="000F79BA">
        <w:rPr>
          <w:color w:val="000000"/>
          <w:sz w:val="20"/>
          <w:szCs w:val="20"/>
        </w:rPr>
        <w:t xml:space="preserve"> </w:t>
      </w:r>
      <w:r>
        <w:rPr>
          <w:color w:val="000000"/>
          <w:sz w:val="20"/>
          <w:szCs w:val="20"/>
        </w:rPr>
        <w:t>Privredna banka</w:t>
      </w:r>
      <w:r w:rsidRPr="000F79BA">
        <w:rPr>
          <w:color w:val="000000"/>
          <w:sz w:val="20"/>
          <w:szCs w:val="20"/>
        </w:rPr>
        <w:t xml:space="preserve"> d.d.</w:t>
      </w:r>
      <w:r>
        <w:rPr>
          <w:color w:val="000000"/>
          <w:sz w:val="20"/>
          <w:szCs w:val="20"/>
        </w:rPr>
        <w:t xml:space="preserve"> Zagreb</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75165901"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0B047A">
        <w:rPr>
          <w:rFonts w:cstheme="minorHAnsi"/>
        </w:rPr>
        <w:t>5</w:t>
      </w:r>
    </w:p>
    <w:p w14:paraId="7CDD197A" w14:textId="77777777" w:rsidR="00CD4A07" w:rsidRPr="00A47923" w:rsidRDefault="00CD4A07" w:rsidP="00CD4A07">
      <w:pPr>
        <w:spacing w:after="0" w:line="360" w:lineRule="auto"/>
        <w:rPr>
          <w:rFonts w:cstheme="minorHAnsi"/>
        </w:rPr>
      </w:pPr>
    </w:p>
    <w:p w14:paraId="492768C3" w14:textId="7777777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9D4E25" w:rsidRPr="00A47923">
        <w:rPr>
          <w:rFonts w:cstheme="minorHAnsi"/>
        </w:rPr>
        <w:t>PISMENOG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77777777"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w:t>
      </w:r>
      <w:r w:rsidR="0059493B">
        <w:rPr>
          <w:rFonts w:cstheme="minorHAnsi"/>
        </w:rPr>
        <w:t xml:space="preserve">pismeno </w:t>
      </w:r>
      <w:r w:rsidRPr="00A47923">
        <w:rPr>
          <w:rFonts w:cstheme="minorHAnsi"/>
        </w:rPr>
        <w:t xml:space="preserve">testiranje u vremenu i terminu kako je naznačeno: </w:t>
      </w:r>
    </w:p>
    <w:p w14:paraId="091BFD66" w14:textId="77777777" w:rsidR="00C71B25" w:rsidRPr="00C71B25" w:rsidRDefault="00C71B25" w:rsidP="00C71B25">
      <w:pPr>
        <w:ind w:firstLine="708"/>
        <w:jc w:val="both"/>
        <w:rPr>
          <w:color w:val="000000"/>
          <w:szCs w:val="20"/>
        </w:rPr>
      </w:pPr>
    </w:p>
    <w:p w14:paraId="11D4E469" w14:textId="6620BBD3" w:rsidR="00C71B25" w:rsidRPr="00472255" w:rsidRDefault="000B047A" w:rsidP="000B047A">
      <w:pPr>
        <w:pStyle w:val="Odlomakpopisa"/>
        <w:numPr>
          <w:ilvl w:val="0"/>
          <w:numId w:val="27"/>
        </w:numPr>
        <w:ind w:hanging="651"/>
        <w:jc w:val="both"/>
        <w:rPr>
          <w:color w:val="000000"/>
        </w:rPr>
      </w:pPr>
      <w:r>
        <w:rPr>
          <w:color w:val="000000"/>
          <w:sz w:val="20"/>
          <w:szCs w:val="20"/>
        </w:rPr>
        <w:t>vozač/dostavljač, 1 izvršitelj, na neodređeno puno radno vrijeme, mjesto rada Požega, mobilna ambulanta obiteljske medicine</w:t>
      </w:r>
    </w:p>
    <w:tbl>
      <w:tblPr>
        <w:tblStyle w:val="Reetkatablice"/>
        <w:tblW w:w="5949" w:type="dxa"/>
        <w:jc w:val="center"/>
        <w:tblLayout w:type="fixed"/>
        <w:tblLook w:val="04A0" w:firstRow="1" w:lastRow="0" w:firstColumn="1" w:lastColumn="0" w:noHBand="0" w:noVBand="1"/>
      </w:tblPr>
      <w:tblGrid>
        <w:gridCol w:w="1129"/>
        <w:gridCol w:w="4820"/>
      </w:tblGrid>
      <w:tr w:rsidR="00875967" w:rsidRPr="008F6383" w14:paraId="60474437" w14:textId="77777777" w:rsidTr="00875967">
        <w:trPr>
          <w:trHeight w:val="466"/>
          <w:jc w:val="center"/>
        </w:trPr>
        <w:tc>
          <w:tcPr>
            <w:tcW w:w="1129" w:type="dxa"/>
            <w:vAlign w:val="center"/>
          </w:tcPr>
          <w:p w14:paraId="2F4B4605" w14:textId="4BA6DA21" w:rsidR="00875967" w:rsidRPr="008F6383" w:rsidRDefault="00875967" w:rsidP="00875967">
            <w:pPr>
              <w:jc w:val="center"/>
              <w:rPr>
                <w:sz w:val="20"/>
              </w:rPr>
            </w:pPr>
            <w:r>
              <w:rPr>
                <w:sz w:val="20"/>
              </w:rPr>
              <w:t>1</w:t>
            </w:r>
          </w:p>
        </w:tc>
        <w:tc>
          <w:tcPr>
            <w:tcW w:w="4820" w:type="dxa"/>
            <w:vAlign w:val="center"/>
          </w:tcPr>
          <w:p w14:paraId="75C9F84B" w14:textId="537BE7AF" w:rsidR="00875967" w:rsidRPr="008F6383" w:rsidRDefault="00875967" w:rsidP="00875967">
            <w:pPr>
              <w:rPr>
                <w:sz w:val="20"/>
              </w:rPr>
            </w:pPr>
            <w:r>
              <w:rPr>
                <w:color w:val="000000"/>
                <w:sz w:val="20"/>
                <w:szCs w:val="20"/>
              </w:rPr>
              <w:t>D</w:t>
            </w:r>
            <w:r>
              <w:rPr>
                <w:color w:val="000000"/>
                <w:sz w:val="20"/>
                <w:szCs w:val="20"/>
              </w:rPr>
              <w:t>.</w:t>
            </w:r>
            <w:r>
              <w:rPr>
                <w:color w:val="000000"/>
                <w:sz w:val="20"/>
                <w:szCs w:val="20"/>
              </w:rPr>
              <w:t xml:space="preserve"> Š</w:t>
            </w:r>
            <w:r>
              <w:rPr>
                <w:color w:val="000000"/>
                <w:sz w:val="20"/>
                <w:szCs w:val="20"/>
              </w:rPr>
              <w:t xml:space="preserve">., </w:t>
            </w:r>
            <w:proofErr w:type="spellStart"/>
            <w:r>
              <w:rPr>
                <w:color w:val="000000"/>
                <w:sz w:val="20"/>
                <w:szCs w:val="20"/>
              </w:rPr>
              <w:t>Bjeliševac</w:t>
            </w:r>
            <w:proofErr w:type="spellEnd"/>
            <w:r>
              <w:rPr>
                <w:color w:val="000000"/>
                <w:sz w:val="20"/>
                <w:szCs w:val="20"/>
              </w:rPr>
              <w:t xml:space="preserve"> 30</w:t>
            </w:r>
            <w:r>
              <w:rPr>
                <w:color w:val="000000"/>
                <w:sz w:val="20"/>
                <w:szCs w:val="20"/>
              </w:rPr>
              <w:t xml:space="preserve">, </w:t>
            </w:r>
            <w:r>
              <w:rPr>
                <w:color w:val="000000"/>
                <w:sz w:val="20"/>
                <w:szCs w:val="20"/>
              </w:rPr>
              <w:t>Kutjevo</w:t>
            </w:r>
          </w:p>
        </w:tc>
      </w:tr>
      <w:tr w:rsidR="00875967" w:rsidRPr="008F6383" w14:paraId="3BD31A1A" w14:textId="77777777" w:rsidTr="00875967">
        <w:trPr>
          <w:trHeight w:val="416"/>
          <w:jc w:val="center"/>
        </w:trPr>
        <w:tc>
          <w:tcPr>
            <w:tcW w:w="1129" w:type="dxa"/>
            <w:vAlign w:val="center"/>
          </w:tcPr>
          <w:p w14:paraId="2910CC45" w14:textId="5B0B02EC" w:rsidR="00875967" w:rsidRPr="008F6383" w:rsidRDefault="00875967" w:rsidP="00875967">
            <w:pPr>
              <w:jc w:val="center"/>
              <w:rPr>
                <w:sz w:val="20"/>
              </w:rPr>
            </w:pPr>
            <w:r>
              <w:rPr>
                <w:sz w:val="20"/>
              </w:rPr>
              <w:t>2</w:t>
            </w:r>
          </w:p>
        </w:tc>
        <w:tc>
          <w:tcPr>
            <w:tcW w:w="4820" w:type="dxa"/>
            <w:vAlign w:val="center"/>
          </w:tcPr>
          <w:p w14:paraId="04794830" w14:textId="59376042" w:rsidR="00875967" w:rsidRPr="008F6383" w:rsidRDefault="00875967" w:rsidP="00875967">
            <w:pPr>
              <w:rPr>
                <w:sz w:val="20"/>
              </w:rPr>
            </w:pPr>
            <w:r>
              <w:rPr>
                <w:color w:val="000000"/>
                <w:sz w:val="20"/>
                <w:szCs w:val="20"/>
              </w:rPr>
              <w:t>M</w:t>
            </w:r>
            <w:r>
              <w:rPr>
                <w:color w:val="000000"/>
                <w:sz w:val="20"/>
                <w:szCs w:val="20"/>
              </w:rPr>
              <w:t>.</w:t>
            </w:r>
            <w:r>
              <w:rPr>
                <w:color w:val="000000"/>
                <w:sz w:val="20"/>
                <w:szCs w:val="20"/>
              </w:rPr>
              <w:t xml:space="preserve"> R</w:t>
            </w:r>
            <w:r>
              <w:rPr>
                <w:color w:val="000000"/>
                <w:sz w:val="20"/>
                <w:szCs w:val="20"/>
              </w:rPr>
              <w:t xml:space="preserve">., </w:t>
            </w:r>
            <w:r>
              <w:rPr>
                <w:color w:val="000000"/>
                <w:sz w:val="20"/>
                <w:szCs w:val="20"/>
              </w:rPr>
              <w:t>Dr Andrije Štampara 60</w:t>
            </w:r>
            <w:r>
              <w:rPr>
                <w:color w:val="000000"/>
                <w:sz w:val="20"/>
                <w:szCs w:val="20"/>
              </w:rPr>
              <w:t xml:space="preserve">, </w:t>
            </w:r>
            <w:r>
              <w:rPr>
                <w:color w:val="000000"/>
                <w:sz w:val="20"/>
                <w:szCs w:val="20"/>
              </w:rPr>
              <w:t>Požega</w:t>
            </w:r>
          </w:p>
        </w:tc>
      </w:tr>
      <w:tr w:rsidR="00875967" w:rsidRPr="008F6383" w14:paraId="7A5E5495" w14:textId="77777777" w:rsidTr="00875967">
        <w:trPr>
          <w:trHeight w:val="416"/>
          <w:jc w:val="center"/>
        </w:trPr>
        <w:tc>
          <w:tcPr>
            <w:tcW w:w="1129" w:type="dxa"/>
            <w:vAlign w:val="center"/>
          </w:tcPr>
          <w:p w14:paraId="386F4BA5" w14:textId="507BF6E5" w:rsidR="00875967" w:rsidRPr="008F6383" w:rsidRDefault="00875967" w:rsidP="00875967">
            <w:pPr>
              <w:jc w:val="center"/>
              <w:rPr>
                <w:sz w:val="20"/>
              </w:rPr>
            </w:pPr>
            <w:r>
              <w:rPr>
                <w:sz w:val="20"/>
              </w:rPr>
              <w:t>3</w:t>
            </w:r>
          </w:p>
        </w:tc>
        <w:tc>
          <w:tcPr>
            <w:tcW w:w="4820" w:type="dxa"/>
            <w:vAlign w:val="center"/>
          </w:tcPr>
          <w:p w14:paraId="20B5D2A2" w14:textId="0FE469FB" w:rsidR="00875967" w:rsidRPr="008F6383" w:rsidRDefault="00875967" w:rsidP="00875967">
            <w:pPr>
              <w:rPr>
                <w:sz w:val="20"/>
              </w:rPr>
            </w:pPr>
            <w:r>
              <w:rPr>
                <w:color w:val="000000"/>
                <w:sz w:val="20"/>
                <w:szCs w:val="20"/>
              </w:rPr>
              <w:t>Z</w:t>
            </w:r>
            <w:r>
              <w:rPr>
                <w:color w:val="000000"/>
                <w:sz w:val="20"/>
                <w:szCs w:val="20"/>
              </w:rPr>
              <w:t>.</w:t>
            </w:r>
            <w:r>
              <w:rPr>
                <w:color w:val="000000"/>
                <w:sz w:val="20"/>
                <w:szCs w:val="20"/>
              </w:rPr>
              <w:t xml:space="preserve"> V</w:t>
            </w:r>
            <w:r>
              <w:rPr>
                <w:color w:val="000000"/>
                <w:sz w:val="20"/>
                <w:szCs w:val="20"/>
              </w:rPr>
              <w:t xml:space="preserve">., </w:t>
            </w:r>
            <w:proofErr w:type="spellStart"/>
            <w:r>
              <w:rPr>
                <w:color w:val="000000"/>
                <w:sz w:val="20"/>
                <w:szCs w:val="20"/>
              </w:rPr>
              <w:t>Treštanovci</w:t>
            </w:r>
            <w:proofErr w:type="spellEnd"/>
            <w:r>
              <w:rPr>
                <w:color w:val="000000"/>
                <w:sz w:val="20"/>
                <w:szCs w:val="20"/>
              </w:rPr>
              <w:t xml:space="preserve"> 103</w:t>
            </w:r>
            <w:r>
              <w:rPr>
                <w:color w:val="000000"/>
                <w:sz w:val="20"/>
                <w:szCs w:val="20"/>
              </w:rPr>
              <w:t xml:space="preserve">, </w:t>
            </w:r>
            <w:r>
              <w:rPr>
                <w:color w:val="000000"/>
                <w:sz w:val="20"/>
                <w:szCs w:val="20"/>
              </w:rPr>
              <w:t>Jakšić</w:t>
            </w:r>
          </w:p>
        </w:tc>
      </w:tr>
      <w:tr w:rsidR="00875967" w:rsidRPr="008F6383" w14:paraId="07E1EDC0" w14:textId="77777777" w:rsidTr="00875967">
        <w:trPr>
          <w:trHeight w:val="416"/>
          <w:jc w:val="center"/>
        </w:trPr>
        <w:tc>
          <w:tcPr>
            <w:tcW w:w="1129" w:type="dxa"/>
            <w:vAlign w:val="center"/>
          </w:tcPr>
          <w:p w14:paraId="6C550D1C" w14:textId="3EBB7CE4" w:rsidR="00875967" w:rsidRPr="008F6383" w:rsidRDefault="00875967" w:rsidP="00875967">
            <w:pPr>
              <w:jc w:val="center"/>
              <w:rPr>
                <w:sz w:val="20"/>
              </w:rPr>
            </w:pPr>
            <w:r>
              <w:rPr>
                <w:sz w:val="20"/>
              </w:rPr>
              <w:t>4</w:t>
            </w:r>
          </w:p>
        </w:tc>
        <w:tc>
          <w:tcPr>
            <w:tcW w:w="4820" w:type="dxa"/>
            <w:vAlign w:val="center"/>
          </w:tcPr>
          <w:p w14:paraId="15E4DC3E" w14:textId="32F9628D" w:rsidR="00875967" w:rsidRPr="008F6383" w:rsidRDefault="00875967" w:rsidP="00875967">
            <w:pPr>
              <w:rPr>
                <w:sz w:val="20"/>
              </w:rPr>
            </w:pPr>
            <w:r>
              <w:rPr>
                <w:color w:val="000000"/>
                <w:sz w:val="20"/>
                <w:szCs w:val="20"/>
              </w:rPr>
              <w:t>T</w:t>
            </w:r>
            <w:r>
              <w:rPr>
                <w:color w:val="000000"/>
                <w:sz w:val="20"/>
                <w:szCs w:val="20"/>
              </w:rPr>
              <w:t xml:space="preserve">. </w:t>
            </w:r>
            <w:r>
              <w:rPr>
                <w:color w:val="000000"/>
                <w:sz w:val="20"/>
                <w:szCs w:val="20"/>
              </w:rPr>
              <w:t>K</w:t>
            </w:r>
            <w:r>
              <w:rPr>
                <w:color w:val="000000"/>
                <w:sz w:val="20"/>
                <w:szCs w:val="20"/>
              </w:rPr>
              <w:t xml:space="preserve">.., </w:t>
            </w:r>
            <w:r>
              <w:rPr>
                <w:color w:val="000000"/>
                <w:sz w:val="20"/>
                <w:szCs w:val="20"/>
              </w:rPr>
              <w:t xml:space="preserve">Ive </w:t>
            </w:r>
            <w:proofErr w:type="spellStart"/>
            <w:r>
              <w:rPr>
                <w:color w:val="000000"/>
                <w:sz w:val="20"/>
                <w:szCs w:val="20"/>
              </w:rPr>
              <w:t>Čakalića</w:t>
            </w:r>
            <w:proofErr w:type="spellEnd"/>
            <w:r>
              <w:rPr>
                <w:color w:val="000000"/>
                <w:sz w:val="20"/>
                <w:szCs w:val="20"/>
              </w:rPr>
              <w:t xml:space="preserve"> 12</w:t>
            </w:r>
            <w:r>
              <w:rPr>
                <w:color w:val="000000"/>
                <w:sz w:val="20"/>
                <w:szCs w:val="20"/>
              </w:rPr>
              <w:t xml:space="preserve">, </w:t>
            </w:r>
            <w:r>
              <w:rPr>
                <w:color w:val="000000"/>
                <w:sz w:val="20"/>
                <w:szCs w:val="20"/>
              </w:rPr>
              <w:t>Požega</w:t>
            </w:r>
          </w:p>
        </w:tc>
      </w:tr>
      <w:tr w:rsidR="00875967" w:rsidRPr="008F6383" w14:paraId="430D547C" w14:textId="77777777" w:rsidTr="00875967">
        <w:trPr>
          <w:trHeight w:val="416"/>
          <w:jc w:val="center"/>
        </w:trPr>
        <w:tc>
          <w:tcPr>
            <w:tcW w:w="1129" w:type="dxa"/>
            <w:vAlign w:val="center"/>
          </w:tcPr>
          <w:p w14:paraId="7F4E77BC" w14:textId="39B31E88" w:rsidR="00875967" w:rsidRPr="008F6383" w:rsidRDefault="00875967" w:rsidP="00875967">
            <w:pPr>
              <w:jc w:val="center"/>
              <w:rPr>
                <w:sz w:val="20"/>
              </w:rPr>
            </w:pPr>
            <w:r>
              <w:rPr>
                <w:sz w:val="20"/>
              </w:rPr>
              <w:t>5</w:t>
            </w:r>
          </w:p>
        </w:tc>
        <w:tc>
          <w:tcPr>
            <w:tcW w:w="4820" w:type="dxa"/>
            <w:vAlign w:val="center"/>
          </w:tcPr>
          <w:p w14:paraId="005474B1" w14:textId="745D6CA5" w:rsidR="00875967" w:rsidRPr="008F6383" w:rsidRDefault="00875967" w:rsidP="00875967">
            <w:pPr>
              <w:rPr>
                <w:sz w:val="20"/>
              </w:rPr>
            </w:pPr>
            <w:r>
              <w:rPr>
                <w:sz w:val="20"/>
                <w:szCs w:val="20"/>
              </w:rPr>
              <w:t>A.</w:t>
            </w:r>
            <w:r w:rsidRPr="00875967">
              <w:rPr>
                <w:sz w:val="20"/>
                <w:szCs w:val="20"/>
              </w:rPr>
              <w:t>V</w:t>
            </w:r>
            <w:r w:rsidRPr="00875967">
              <w:rPr>
                <w:sz w:val="20"/>
                <w:szCs w:val="20"/>
              </w:rPr>
              <w:t>.,</w:t>
            </w:r>
            <w:r>
              <w:rPr>
                <w:sz w:val="20"/>
                <w:szCs w:val="20"/>
              </w:rPr>
              <w:t xml:space="preserve"> </w:t>
            </w:r>
            <w:proofErr w:type="spellStart"/>
            <w:r w:rsidRPr="00BA14AA">
              <w:rPr>
                <w:sz w:val="20"/>
                <w:szCs w:val="20"/>
              </w:rPr>
              <w:t>Marindvor</w:t>
            </w:r>
            <w:proofErr w:type="spellEnd"/>
            <w:r w:rsidRPr="00BA14AA">
              <w:rPr>
                <w:sz w:val="20"/>
                <w:szCs w:val="20"/>
              </w:rPr>
              <w:t xml:space="preserve"> 11</w:t>
            </w:r>
            <w:r>
              <w:rPr>
                <w:sz w:val="20"/>
                <w:szCs w:val="20"/>
              </w:rPr>
              <w:t xml:space="preserve">, </w:t>
            </w:r>
            <w:r w:rsidRPr="00BA14AA">
              <w:rPr>
                <w:sz w:val="20"/>
                <w:szCs w:val="20"/>
              </w:rPr>
              <w:t>Požega</w:t>
            </w:r>
          </w:p>
        </w:tc>
      </w:tr>
      <w:tr w:rsidR="00875967" w:rsidRPr="008F6383" w14:paraId="5BD612A8" w14:textId="77777777" w:rsidTr="00875967">
        <w:trPr>
          <w:trHeight w:val="416"/>
          <w:jc w:val="center"/>
        </w:trPr>
        <w:tc>
          <w:tcPr>
            <w:tcW w:w="1129" w:type="dxa"/>
            <w:vAlign w:val="center"/>
          </w:tcPr>
          <w:p w14:paraId="1EE99697" w14:textId="27A709DF" w:rsidR="00875967" w:rsidRPr="008F6383" w:rsidRDefault="00875967" w:rsidP="00875967">
            <w:pPr>
              <w:jc w:val="center"/>
              <w:rPr>
                <w:sz w:val="20"/>
              </w:rPr>
            </w:pPr>
            <w:r>
              <w:rPr>
                <w:sz w:val="20"/>
              </w:rPr>
              <w:t>6</w:t>
            </w:r>
          </w:p>
        </w:tc>
        <w:tc>
          <w:tcPr>
            <w:tcW w:w="4820" w:type="dxa"/>
            <w:vAlign w:val="center"/>
          </w:tcPr>
          <w:p w14:paraId="0242E84A" w14:textId="72AA3355" w:rsidR="00875967" w:rsidRPr="008F6383" w:rsidRDefault="00875967" w:rsidP="00875967">
            <w:pPr>
              <w:rPr>
                <w:sz w:val="20"/>
              </w:rPr>
            </w:pPr>
            <w:r>
              <w:rPr>
                <w:color w:val="000000"/>
                <w:sz w:val="20"/>
                <w:szCs w:val="20"/>
              </w:rPr>
              <w:t>D</w:t>
            </w:r>
            <w:r>
              <w:rPr>
                <w:color w:val="000000"/>
                <w:sz w:val="20"/>
                <w:szCs w:val="20"/>
              </w:rPr>
              <w:t>.</w:t>
            </w:r>
            <w:r>
              <w:rPr>
                <w:color w:val="000000"/>
                <w:sz w:val="20"/>
                <w:szCs w:val="20"/>
              </w:rPr>
              <w:t xml:space="preserve"> K</w:t>
            </w:r>
            <w:r>
              <w:rPr>
                <w:color w:val="000000"/>
                <w:sz w:val="20"/>
                <w:szCs w:val="20"/>
              </w:rPr>
              <w:t xml:space="preserve">., </w:t>
            </w:r>
            <w:r>
              <w:rPr>
                <w:color w:val="000000"/>
                <w:sz w:val="20"/>
                <w:szCs w:val="20"/>
              </w:rPr>
              <w:t>Frankopanska 24</w:t>
            </w:r>
            <w:r>
              <w:rPr>
                <w:color w:val="000000"/>
                <w:sz w:val="20"/>
                <w:szCs w:val="20"/>
              </w:rPr>
              <w:t xml:space="preserve">, </w:t>
            </w:r>
            <w:r>
              <w:rPr>
                <w:color w:val="000000"/>
                <w:sz w:val="20"/>
                <w:szCs w:val="20"/>
              </w:rPr>
              <w:t>Požega</w:t>
            </w:r>
          </w:p>
        </w:tc>
      </w:tr>
      <w:tr w:rsidR="00875967" w:rsidRPr="008F6383" w14:paraId="04ABBE0E" w14:textId="77777777" w:rsidTr="00875967">
        <w:trPr>
          <w:trHeight w:val="416"/>
          <w:jc w:val="center"/>
        </w:trPr>
        <w:tc>
          <w:tcPr>
            <w:tcW w:w="1129" w:type="dxa"/>
            <w:vAlign w:val="center"/>
          </w:tcPr>
          <w:p w14:paraId="622B3081" w14:textId="4E3267E8" w:rsidR="00875967" w:rsidRPr="008F6383" w:rsidRDefault="00875967" w:rsidP="00875967">
            <w:pPr>
              <w:jc w:val="center"/>
              <w:rPr>
                <w:sz w:val="20"/>
              </w:rPr>
            </w:pPr>
            <w:r>
              <w:rPr>
                <w:sz w:val="20"/>
              </w:rPr>
              <w:t>7</w:t>
            </w:r>
          </w:p>
        </w:tc>
        <w:tc>
          <w:tcPr>
            <w:tcW w:w="4820" w:type="dxa"/>
            <w:vAlign w:val="center"/>
          </w:tcPr>
          <w:p w14:paraId="2DF0A9B8" w14:textId="2DED7FA2" w:rsidR="00875967" w:rsidRPr="008F6383" w:rsidRDefault="00875967" w:rsidP="00875967">
            <w:pPr>
              <w:rPr>
                <w:sz w:val="20"/>
              </w:rPr>
            </w:pPr>
            <w:r>
              <w:rPr>
                <w:color w:val="000000"/>
                <w:sz w:val="20"/>
                <w:szCs w:val="20"/>
              </w:rPr>
              <w:t>M</w:t>
            </w:r>
            <w:r>
              <w:rPr>
                <w:color w:val="000000"/>
                <w:sz w:val="20"/>
                <w:szCs w:val="20"/>
              </w:rPr>
              <w:t xml:space="preserve">. </w:t>
            </w:r>
            <w:r>
              <w:rPr>
                <w:color w:val="000000"/>
                <w:sz w:val="20"/>
                <w:szCs w:val="20"/>
              </w:rPr>
              <w:t>T</w:t>
            </w:r>
            <w:r>
              <w:rPr>
                <w:color w:val="000000"/>
                <w:sz w:val="20"/>
                <w:szCs w:val="20"/>
              </w:rPr>
              <w:t xml:space="preserve">.,  </w:t>
            </w:r>
            <w:r>
              <w:rPr>
                <w:color w:val="000000"/>
                <w:sz w:val="20"/>
                <w:szCs w:val="20"/>
              </w:rPr>
              <w:t xml:space="preserve">Fra </w:t>
            </w:r>
            <w:proofErr w:type="spellStart"/>
            <w:r>
              <w:rPr>
                <w:color w:val="000000"/>
                <w:sz w:val="20"/>
                <w:szCs w:val="20"/>
              </w:rPr>
              <w:t>grgura</w:t>
            </w:r>
            <w:proofErr w:type="spellEnd"/>
            <w:r>
              <w:rPr>
                <w:color w:val="000000"/>
                <w:sz w:val="20"/>
                <w:szCs w:val="20"/>
              </w:rPr>
              <w:t xml:space="preserve"> </w:t>
            </w:r>
            <w:proofErr w:type="spellStart"/>
            <w:r>
              <w:rPr>
                <w:color w:val="000000"/>
                <w:sz w:val="20"/>
                <w:szCs w:val="20"/>
              </w:rPr>
              <w:t>Čevapovića</w:t>
            </w:r>
            <w:proofErr w:type="spellEnd"/>
            <w:r>
              <w:rPr>
                <w:color w:val="000000"/>
                <w:sz w:val="20"/>
                <w:szCs w:val="20"/>
              </w:rPr>
              <w:t xml:space="preserve"> 9</w:t>
            </w:r>
            <w:r>
              <w:rPr>
                <w:color w:val="000000"/>
                <w:sz w:val="20"/>
                <w:szCs w:val="20"/>
              </w:rPr>
              <w:t xml:space="preserve">, </w:t>
            </w:r>
            <w:r>
              <w:rPr>
                <w:color w:val="000000"/>
                <w:sz w:val="20"/>
                <w:szCs w:val="20"/>
              </w:rPr>
              <w:t>Požega</w:t>
            </w:r>
          </w:p>
        </w:tc>
      </w:tr>
      <w:tr w:rsidR="00875967" w:rsidRPr="008F6383" w14:paraId="39CB438B" w14:textId="77777777" w:rsidTr="00875967">
        <w:trPr>
          <w:trHeight w:val="416"/>
          <w:jc w:val="center"/>
        </w:trPr>
        <w:tc>
          <w:tcPr>
            <w:tcW w:w="1129" w:type="dxa"/>
            <w:vAlign w:val="center"/>
          </w:tcPr>
          <w:p w14:paraId="768AC41B" w14:textId="45EB0902" w:rsidR="00875967" w:rsidRDefault="00875967" w:rsidP="00875967">
            <w:pPr>
              <w:jc w:val="center"/>
              <w:rPr>
                <w:sz w:val="20"/>
              </w:rPr>
            </w:pPr>
            <w:r>
              <w:rPr>
                <w:sz w:val="20"/>
              </w:rPr>
              <w:t>8</w:t>
            </w:r>
          </w:p>
        </w:tc>
        <w:tc>
          <w:tcPr>
            <w:tcW w:w="4820" w:type="dxa"/>
            <w:vAlign w:val="center"/>
          </w:tcPr>
          <w:p w14:paraId="449240C3" w14:textId="24484061" w:rsidR="00875967" w:rsidRPr="008F6383" w:rsidRDefault="00875967" w:rsidP="00875967">
            <w:pPr>
              <w:rPr>
                <w:sz w:val="20"/>
              </w:rPr>
            </w:pPr>
            <w:r>
              <w:rPr>
                <w:color w:val="000000"/>
                <w:sz w:val="20"/>
                <w:szCs w:val="20"/>
              </w:rPr>
              <w:t>A</w:t>
            </w:r>
            <w:r>
              <w:rPr>
                <w:color w:val="000000"/>
                <w:sz w:val="20"/>
                <w:szCs w:val="20"/>
              </w:rPr>
              <w:t>.</w:t>
            </w:r>
            <w:r>
              <w:rPr>
                <w:color w:val="000000"/>
                <w:sz w:val="20"/>
                <w:szCs w:val="20"/>
              </w:rPr>
              <w:t>V</w:t>
            </w:r>
            <w:r>
              <w:rPr>
                <w:color w:val="000000"/>
                <w:sz w:val="20"/>
                <w:szCs w:val="20"/>
              </w:rPr>
              <w:t xml:space="preserve">., </w:t>
            </w:r>
            <w:r>
              <w:rPr>
                <w:color w:val="000000"/>
                <w:sz w:val="20"/>
                <w:szCs w:val="20"/>
              </w:rPr>
              <w:t>Stara Lipa 81</w:t>
            </w:r>
            <w:r>
              <w:rPr>
                <w:color w:val="000000"/>
                <w:sz w:val="20"/>
                <w:szCs w:val="20"/>
              </w:rPr>
              <w:t xml:space="preserve">, </w:t>
            </w:r>
            <w:r>
              <w:rPr>
                <w:color w:val="000000"/>
                <w:sz w:val="20"/>
                <w:szCs w:val="20"/>
              </w:rPr>
              <w:t>Požega</w:t>
            </w:r>
          </w:p>
        </w:tc>
      </w:tr>
    </w:tbl>
    <w:p w14:paraId="18A76228" w14:textId="77777777" w:rsidR="00A51F80" w:rsidRDefault="00A51F80" w:rsidP="0033511B">
      <w:pPr>
        <w:pStyle w:val="Bezproreda"/>
        <w:ind w:left="360"/>
        <w:rPr>
          <w:rFonts w:cstheme="minorHAnsi"/>
          <w:b/>
          <w:sz w:val="28"/>
          <w:u w:val="single"/>
        </w:rPr>
      </w:pPr>
    </w:p>
    <w:p w14:paraId="6975AF69" w14:textId="20BE29FE"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472255">
        <w:rPr>
          <w:rFonts w:cstheme="minorHAnsi"/>
          <w:b/>
          <w:sz w:val="28"/>
          <w:u w:val="single"/>
        </w:rPr>
        <w:t>0</w:t>
      </w:r>
      <w:r w:rsidR="000B047A">
        <w:rPr>
          <w:rFonts w:cstheme="minorHAnsi"/>
          <w:b/>
          <w:sz w:val="28"/>
          <w:u w:val="single"/>
        </w:rPr>
        <w:t>5</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0B047A">
        <w:rPr>
          <w:rFonts w:cstheme="minorHAnsi"/>
          <w:b/>
          <w:sz w:val="28"/>
          <w:u w:val="single"/>
        </w:rPr>
        <w:t>12</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lastRenderedPageBreak/>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0B047A" w:rsidRDefault="00E22E86" w:rsidP="00E22E86">
      <w:pPr>
        <w:spacing w:after="0" w:line="360" w:lineRule="auto"/>
        <w:jc w:val="both"/>
        <w:rPr>
          <w:rFonts w:cstheme="minorHAnsi"/>
        </w:rPr>
      </w:pPr>
      <w:r w:rsidRPr="000B047A">
        <w:rPr>
          <w:rFonts w:cstheme="minorHAnsi"/>
        </w:rPr>
        <w:t>Literatura za testiranj</w:t>
      </w:r>
      <w:r w:rsidR="0059493B" w:rsidRPr="000B047A">
        <w:rPr>
          <w:rFonts w:cstheme="minorHAnsi"/>
        </w:rPr>
        <w:t>e medicinska sestra/tehničar</w:t>
      </w:r>
      <w:r w:rsidRPr="000B047A">
        <w:rPr>
          <w:rFonts w:cstheme="minorHAnsi"/>
        </w:rPr>
        <w:t>:</w:t>
      </w:r>
    </w:p>
    <w:p w14:paraId="117D260F" w14:textId="0851D1B5" w:rsidR="00E22E86" w:rsidRPr="000B047A" w:rsidRDefault="00E22E86" w:rsidP="000B047A">
      <w:pPr>
        <w:spacing w:after="0" w:line="360" w:lineRule="auto"/>
        <w:ind w:left="426" w:hanging="426"/>
        <w:jc w:val="both"/>
        <w:rPr>
          <w:rFonts w:cstheme="minorHAnsi"/>
        </w:rPr>
      </w:pPr>
      <w:r w:rsidRPr="000B047A">
        <w:rPr>
          <w:rFonts w:cstheme="minorHAnsi"/>
        </w:rPr>
        <w:t>-</w:t>
      </w:r>
      <w:r w:rsidRPr="000B047A">
        <w:rPr>
          <w:rFonts w:cstheme="minorHAnsi"/>
        </w:rPr>
        <w:tab/>
        <w:t>Nada Prlić: Zdravstvena njega, Školska knjiga, Zagreb, 2009.</w:t>
      </w:r>
    </w:p>
    <w:p w14:paraId="431E29F0" w14:textId="789C6945" w:rsidR="000B047A" w:rsidRPr="000B047A" w:rsidRDefault="000B047A" w:rsidP="000B047A">
      <w:pPr>
        <w:pStyle w:val="Odlomakpopisa"/>
        <w:numPr>
          <w:ilvl w:val="0"/>
          <w:numId w:val="9"/>
        </w:numPr>
        <w:spacing w:after="0" w:line="276" w:lineRule="auto"/>
        <w:ind w:left="426" w:hanging="426"/>
        <w:jc w:val="both"/>
      </w:pPr>
      <w:proofErr w:type="spellStart"/>
      <w:r w:rsidRPr="000B047A">
        <w:t>Gvožđak</w:t>
      </w:r>
      <w:proofErr w:type="spellEnd"/>
      <w:r w:rsidRPr="000B047A">
        <w:t xml:space="preserve"> Miljenko, Tomljanović Branka: Temeljni hitni medicinski postupci, HZHM, Zagreb, 2011. </w:t>
      </w:r>
    </w:p>
    <w:p w14:paraId="2B020D20" w14:textId="3B51A661" w:rsidR="000B047A" w:rsidRPr="000B047A" w:rsidRDefault="000B047A" w:rsidP="000B047A">
      <w:pPr>
        <w:pStyle w:val="Odlomakpopisa"/>
        <w:numPr>
          <w:ilvl w:val="0"/>
          <w:numId w:val="25"/>
        </w:numPr>
        <w:spacing w:line="276" w:lineRule="auto"/>
        <w:ind w:left="426" w:hanging="426"/>
        <w:jc w:val="both"/>
        <w:rPr>
          <w:lang w:eastAsia="hr-HR"/>
        </w:rPr>
      </w:pPr>
      <w:r w:rsidRPr="000B047A">
        <w:rPr>
          <w:lang w:eastAsia="hr-HR"/>
        </w:rPr>
        <w:t xml:space="preserve">Zakon o prijevozu u cestovnom prometu </w:t>
      </w:r>
      <w:r w:rsidRPr="000B047A">
        <w:t>(NN 41/18, 98/19, 30/21, 114/22)</w:t>
      </w:r>
    </w:p>
    <w:p w14:paraId="23A14157" w14:textId="77777777" w:rsidR="0059493B" w:rsidRPr="000B047A" w:rsidRDefault="0059493B" w:rsidP="0059493B">
      <w:pPr>
        <w:pStyle w:val="Naslov1"/>
        <w:numPr>
          <w:ilvl w:val="0"/>
          <w:numId w:val="25"/>
        </w:numPr>
        <w:spacing w:before="0" w:after="60"/>
        <w:ind w:left="709" w:hanging="709"/>
        <w:rPr>
          <w:sz w:val="22"/>
          <w:szCs w:val="22"/>
        </w:rPr>
      </w:pPr>
      <w:r w:rsidRPr="000B047A">
        <w:rPr>
          <w:rFonts w:asciiTheme="minorHAnsi" w:hAnsiTheme="minorHAnsi" w:cstheme="minorHAnsi"/>
          <w:color w:val="auto"/>
          <w:sz w:val="22"/>
          <w:szCs w:val="22"/>
        </w:rPr>
        <w:t xml:space="preserve">Ustav Republike Hrvatske, (NN </w:t>
      </w:r>
      <w:hyperlink r:id="rId9" w:history="1">
        <w:r w:rsidRPr="000B047A">
          <w:rPr>
            <w:rStyle w:val="Hiperveza"/>
            <w:rFonts w:asciiTheme="minorHAnsi" w:hAnsiTheme="minorHAnsi" w:cstheme="minorHAnsi"/>
            <w:color w:val="auto"/>
            <w:sz w:val="22"/>
            <w:szCs w:val="22"/>
          </w:rPr>
          <w:t>56/90</w:t>
        </w:r>
      </w:hyperlink>
      <w:r w:rsidRPr="000B047A">
        <w:rPr>
          <w:rFonts w:asciiTheme="minorHAnsi" w:hAnsiTheme="minorHAnsi" w:cstheme="minorHAnsi"/>
          <w:color w:val="auto"/>
          <w:sz w:val="22"/>
          <w:szCs w:val="22"/>
        </w:rPr>
        <w:t xml:space="preserve">, </w:t>
      </w:r>
      <w:hyperlink r:id="rId10" w:history="1">
        <w:r w:rsidRPr="000B047A">
          <w:rPr>
            <w:rStyle w:val="Hiperveza"/>
            <w:rFonts w:asciiTheme="minorHAnsi" w:hAnsiTheme="minorHAnsi" w:cstheme="minorHAnsi"/>
            <w:color w:val="auto"/>
            <w:sz w:val="22"/>
            <w:szCs w:val="22"/>
          </w:rPr>
          <w:t>135/97</w:t>
        </w:r>
      </w:hyperlink>
      <w:r w:rsidRPr="000B047A">
        <w:rPr>
          <w:rFonts w:asciiTheme="minorHAnsi" w:hAnsiTheme="minorHAnsi" w:cstheme="minorHAnsi"/>
          <w:color w:val="auto"/>
          <w:sz w:val="22"/>
          <w:szCs w:val="22"/>
        </w:rPr>
        <w:t xml:space="preserve">, </w:t>
      </w:r>
      <w:hyperlink r:id="rId11" w:history="1">
        <w:r w:rsidRPr="000B047A">
          <w:rPr>
            <w:rStyle w:val="Hiperveza"/>
            <w:rFonts w:asciiTheme="minorHAnsi" w:hAnsiTheme="minorHAnsi" w:cstheme="minorHAnsi"/>
            <w:color w:val="auto"/>
            <w:sz w:val="22"/>
            <w:szCs w:val="22"/>
          </w:rPr>
          <w:t>08/98</w:t>
        </w:r>
      </w:hyperlink>
      <w:r w:rsidRPr="000B047A">
        <w:rPr>
          <w:rFonts w:asciiTheme="minorHAnsi" w:hAnsiTheme="minorHAnsi" w:cstheme="minorHAnsi"/>
          <w:color w:val="auto"/>
          <w:sz w:val="22"/>
          <w:szCs w:val="22"/>
        </w:rPr>
        <w:t xml:space="preserve">, </w:t>
      </w:r>
      <w:hyperlink r:id="rId12" w:history="1">
        <w:r w:rsidRPr="000B047A">
          <w:rPr>
            <w:rStyle w:val="Hiperveza"/>
            <w:rFonts w:asciiTheme="minorHAnsi" w:hAnsiTheme="minorHAnsi" w:cstheme="minorHAnsi"/>
            <w:color w:val="auto"/>
            <w:sz w:val="22"/>
            <w:szCs w:val="22"/>
          </w:rPr>
          <w:t>113/00</w:t>
        </w:r>
      </w:hyperlink>
      <w:r w:rsidRPr="000B047A">
        <w:rPr>
          <w:rFonts w:asciiTheme="minorHAnsi" w:hAnsiTheme="minorHAnsi" w:cstheme="minorHAnsi"/>
          <w:color w:val="auto"/>
          <w:sz w:val="22"/>
          <w:szCs w:val="22"/>
        </w:rPr>
        <w:t xml:space="preserve">, </w:t>
      </w:r>
      <w:hyperlink r:id="rId13" w:history="1">
        <w:r w:rsidRPr="000B047A">
          <w:rPr>
            <w:rStyle w:val="Hiperveza"/>
            <w:rFonts w:asciiTheme="minorHAnsi" w:hAnsiTheme="minorHAnsi" w:cstheme="minorHAnsi"/>
            <w:color w:val="auto"/>
            <w:sz w:val="22"/>
            <w:szCs w:val="22"/>
          </w:rPr>
          <w:t>124/00</w:t>
        </w:r>
      </w:hyperlink>
      <w:r w:rsidRPr="000B047A">
        <w:rPr>
          <w:rFonts w:asciiTheme="minorHAnsi" w:hAnsiTheme="minorHAnsi" w:cstheme="minorHAnsi"/>
          <w:color w:val="auto"/>
          <w:sz w:val="22"/>
          <w:szCs w:val="22"/>
        </w:rPr>
        <w:t xml:space="preserve">, </w:t>
      </w:r>
      <w:hyperlink r:id="rId14" w:history="1">
        <w:r w:rsidRPr="000B047A">
          <w:rPr>
            <w:rStyle w:val="Hiperveza"/>
            <w:rFonts w:asciiTheme="minorHAnsi" w:hAnsiTheme="minorHAnsi" w:cstheme="minorHAnsi"/>
            <w:color w:val="auto"/>
            <w:sz w:val="22"/>
            <w:szCs w:val="22"/>
          </w:rPr>
          <w:t>28/01</w:t>
        </w:r>
      </w:hyperlink>
      <w:r w:rsidRPr="000B047A">
        <w:rPr>
          <w:rFonts w:asciiTheme="minorHAnsi" w:hAnsiTheme="minorHAnsi" w:cstheme="minorHAnsi"/>
          <w:color w:val="auto"/>
          <w:sz w:val="22"/>
          <w:szCs w:val="22"/>
        </w:rPr>
        <w:t xml:space="preserve">, </w:t>
      </w:r>
      <w:hyperlink r:id="rId15" w:history="1">
        <w:r w:rsidRPr="000B047A">
          <w:rPr>
            <w:rStyle w:val="Hiperveza"/>
            <w:rFonts w:asciiTheme="minorHAnsi" w:hAnsiTheme="minorHAnsi" w:cstheme="minorHAnsi"/>
            <w:color w:val="auto"/>
            <w:sz w:val="22"/>
            <w:szCs w:val="22"/>
          </w:rPr>
          <w:t>41/01</w:t>
        </w:r>
      </w:hyperlink>
      <w:r w:rsidRPr="000B047A">
        <w:rPr>
          <w:rFonts w:asciiTheme="minorHAnsi" w:hAnsiTheme="minorHAnsi" w:cstheme="minorHAnsi"/>
          <w:color w:val="auto"/>
          <w:sz w:val="22"/>
          <w:szCs w:val="22"/>
        </w:rPr>
        <w:t xml:space="preserve">, </w:t>
      </w:r>
      <w:hyperlink r:id="rId16" w:history="1">
        <w:r w:rsidRPr="000B047A">
          <w:rPr>
            <w:rStyle w:val="Hiperveza"/>
            <w:rFonts w:asciiTheme="minorHAnsi" w:hAnsiTheme="minorHAnsi" w:cstheme="minorHAnsi"/>
            <w:color w:val="auto"/>
            <w:sz w:val="22"/>
            <w:szCs w:val="22"/>
          </w:rPr>
          <w:t>55/01</w:t>
        </w:r>
      </w:hyperlink>
      <w:r w:rsidRPr="000B047A">
        <w:rPr>
          <w:rFonts w:asciiTheme="minorHAnsi" w:hAnsiTheme="minorHAnsi" w:cstheme="minorHAnsi"/>
          <w:color w:val="auto"/>
          <w:sz w:val="22"/>
          <w:szCs w:val="22"/>
        </w:rPr>
        <w:t xml:space="preserve">, </w:t>
      </w:r>
      <w:hyperlink r:id="rId17" w:history="1">
        <w:r w:rsidRPr="000B047A">
          <w:rPr>
            <w:rStyle w:val="Hiperveza"/>
            <w:rFonts w:asciiTheme="minorHAnsi" w:hAnsiTheme="minorHAnsi" w:cstheme="minorHAnsi"/>
            <w:color w:val="auto"/>
            <w:sz w:val="22"/>
            <w:szCs w:val="22"/>
          </w:rPr>
          <w:t>76/10</w:t>
        </w:r>
      </w:hyperlink>
      <w:r w:rsidRPr="000B047A">
        <w:rPr>
          <w:rFonts w:asciiTheme="minorHAnsi" w:hAnsiTheme="minorHAnsi" w:cstheme="minorHAnsi"/>
          <w:color w:val="auto"/>
          <w:sz w:val="22"/>
          <w:szCs w:val="22"/>
        </w:rPr>
        <w:t xml:space="preserve">, </w:t>
      </w:r>
      <w:hyperlink r:id="rId18" w:history="1">
        <w:r w:rsidRPr="000B047A">
          <w:rPr>
            <w:rStyle w:val="Hiperveza"/>
            <w:rFonts w:asciiTheme="minorHAnsi" w:hAnsiTheme="minorHAnsi" w:cstheme="minorHAnsi"/>
            <w:color w:val="auto"/>
            <w:sz w:val="22"/>
            <w:szCs w:val="22"/>
          </w:rPr>
          <w:t>85/10</w:t>
        </w:r>
      </w:hyperlink>
      <w:r w:rsidRPr="000B047A">
        <w:rPr>
          <w:rFonts w:asciiTheme="minorHAnsi" w:hAnsiTheme="minorHAnsi" w:cstheme="minorHAnsi"/>
          <w:color w:val="auto"/>
          <w:sz w:val="22"/>
          <w:szCs w:val="22"/>
        </w:rPr>
        <w:t xml:space="preserve">, </w:t>
      </w:r>
      <w:hyperlink r:id="rId19" w:history="1">
        <w:r w:rsidRPr="000B047A">
          <w:rPr>
            <w:rStyle w:val="Hiperveza"/>
            <w:rFonts w:asciiTheme="minorHAnsi" w:hAnsiTheme="minorHAnsi" w:cstheme="minorHAnsi"/>
            <w:color w:val="auto"/>
            <w:sz w:val="22"/>
            <w:szCs w:val="22"/>
          </w:rPr>
          <w:t>05/14</w:t>
        </w:r>
      </w:hyperlink>
      <w:r w:rsidRPr="000B047A">
        <w:rPr>
          <w:rFonts w:asciiTheme="minorHAnsi" w:hAnsiTheme="minorHAnsi" w:cstheme="minorHAnsi"/>
          <w:color w:val="auto"/>
          <w:sz w:val="22"/>
          <w:szCs w:val="22"/>
        </w:rPr>
        <w:t>)</w:t>
      </w:r>
    </w:p>
    <w:p w14:paraId="7C545AAD" w14:textId="77777777" w:rsidR="0059493B" w:rsidRPr="000B047A" w:rsidRDefault="0059493B" w:rsidP="0059493B">
      <w:pPr>
        <w:pStyle w:val="Odlomakpopisa"/>
        <w:numPr>
          <w:ilvl w:val="0"/>
          <w:numId w:val="25"/>
        </w:numPr>
        <w:spacing w:after="60" w:line="360" w:lineRule="auto"/>
        <w:ind w:left="709" w:hanging="709"/>
        <w:jc w:val="both"/>
        <w:rPr>
          <w:rFonts w:cstheme="minorHAnsi"/>
        </w:rPr>
      </w:pPr>
      <w:r w:rsidRPr="000B047A">
        <w:rPr>
          <w:rFonts w:cstheme="minorHAnsi"/>
        </w:rPr>
        <w:t>Zakon o zaštiti na radu (NN 71/14, 118/14, 154/14 , 94/18, 96/18)</w:t>
      </w:r>
    </w:p>
    <w:p w14:paraId="4B27A844" w14:textId="77777777" w:rsidR="0059493B" w:rsidRPr="000B047A" w:rsidRDefault="0059493B" w:rsidP="0059493B">
      <w:pPr>
        <w:pStyle w:val="Odlomakpopisa"/>
        <w:numPr>
          <w:ilvl w:val="0"/>
          <w:numId w:val="25"/>
        </w:numPr>
        <w:spacing w:after="60" w:line="360" w:lineRule="auto"/>
        <w:ind w:left="709" w:hanging="709"/>
        <w:rPr>
          <w:rFonts w:cstheme="minorHAnsi"/>
        </w:rPr>
      </w:pPr>
      <w:r w:rsidRPr="000B047A">
        <w:rPr>
          <w:rFonts w:cstheme="minorHAnsi"/>
        </w:rPr>
        <w:t>Zakon o zdravstvenoj zaštiti (NN </w:t>
      </w:r>
      <w:hyperlink r:id="rId20" w:tgtFrame="_blank" w:history="1">
        <w:r w:rsidRPr="000B047A">
          <w:rPr>
            <w:rStyle w:val="Hiperveza"/>
            <w:rFonts w:cstheme="minorHAnsi"/>
            <w:color w:val="auto"/>
          </w:rPr>
          <w:t>100/18</w:t>
        </w:r>
      </w:hyperlink>
      <w:r w:rsidRPr="000B047A">
        <w:rPr>
          <w:rFonts w:cstheme="minorHAnsi"/>
        </w:rPr>
        <w:t xml:space="preserve">, </w:t>
      </w:r>
      <w:hyperlink r:id="rId21" w:tgtFrame="_blank" w:history="1">
        <w:r w:rsidRPr="000B047A">
          <w:rPr>
            <w:rStyle w:val="Hiperveza"/>
            <w:rFonts w:cstheme="minorHAnsi"/>
            <w:color w:val="auto"/>
          </w:rPr>
          <w:t>125/19</w:t>
        </w:r>
      </w:hyperlink>
      <w:r w:rsidRPr="000B047A">
        <w:rPr>
          <w:rFonts w:cstheme="minorHAnsi"/>
        </w:rPr>
        <w:t xml:space="preserve">, </w:t>
      </w:r>
      <w:hyperlink r:id="rId22" w:tgtFrame="_blank" w:history="1">
        <w:r w:rsidRPr="000B047A">
          <w:rPr>
            <w:rStyle w:val="Hiperveza"/>
            <w:rFonts w:cstheme="minorHAnsi"/>
            <w:color w:val="auto"/>
          </w:rPr>
          <w:t>147/20</w:t>
        </w:r>
      </w:hyperlink>
      <w:r w:rsidRPr="000B047A">
        <w:rPr>
          <w:rFonts w:cstheme="minorHAnsi"/>
        </w:rPr>
        <w:t xml:space="preserve">, </w:t>
      </w:r>
      <w:hyperlink r:id="rId23" w:tgtFrame="_blank" w:history="1">
        <w:r w:rsidRPr="000B047A">
          <w:rPr>
            <w:rStyle w:val="Hiperveza"/>
            <w:rFonts w:cstheme="minorHAnsi"/>
            <w:color w:val="auto"/>
          </w:rPr>
          <w:t>119/22</w:t>
        </w:r>
      </w:hyperlink>
      <w:r w:rsidRPr="000B047A">
        <w:rPr>
          <w:rFonts w:cstheme="minorHAnsi"/>
        </w:rPr>
        <w:t xml:space="preserve">, </w:t>
      </w:r>
      <w:hyperlink r:id="rId24" w:tgtFrame="_blank" w:history="1">
        <w:r w:rsidRPr="000B047A">
          <w:rPr>
            <w:rStyle w:val="Hiperveza"/>
            <w:rFonts w:cstheme="minorHAnsi"/>
            <w:color w:val="auto"/>
          </w:rPr>
          <w:t>156/22</w:t>
        </w:r>
      </w:hyperlink>
      <w:r w:rsidRPr="000B047A">
        <w:rPr>
          <w:rFonts w:cstheme="minorHAnsi"/>
        </w:rPr>
        <w:t xml:space="preserve">, </w:t>
      </w:r>
      <w:hyperlink r:id="rId25" w:history="1">
        <w:r w:rsidRPr="000B047A">
          <w:rPr>
            <w:rStyle w:val="Hiperveza"/>
            <w:rFonts w:cstheme="minorHAnsi"/>
            <w:color w:val="auto"/>
          </w:rPr>
          <w:t>33/23</w:t>
        </w:r>
      </w:hyperlink>
      <w:r w:rsidRPr="000B047A">
        <w:rPr>
          <w:rFonts w:cstheme="minorHAnsi"/>
        </w:rPr>
        <w:t xml:space="preserve">, </w:t>
      </w:r>
      <w:hyperlink r:id="rId26" w:tgtFrame="_blank" w:history="1">
        <w:r w:rsidRPr="000B047A">
          <w:rPr>
            <w:rStyle w:val="Hiperveza"/>
            <w:rFonts w:cstheme="minorHAnsi"/>
            <w:color w:val="auto"/>
          </w:rPr>
          <w:t>36/24</w:t>
        </w:r>
      </w:hyperlink>
      <w:r w:rsidRPr="000B047A">
        <w:rPr>
          <w:rFonts w:cstheme="minorHAnsi"/>
        </w:rPr>
        <w:t>)</w:t>
      </w:r>
    </w:p>
    <w:p w14:paraId="4B6F17A3" w14:textId="77777777" w:rsidR="0059493B" w:rsidRPr="000B047A"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0B047A">
        <w:rPr>
          <w:rFonts w:asciiTheme="minorHAnsi" w:hAnsiTheme="minorHAnsi" w:cstheme="minorHAnsi"/>
          <w:color w:val="auto"/>
          <w:sz w:val="22"/>
          <w:szCs w:val="22"/>
        </w:rPr>
        <w:t xml:space="preserve">Zakon o obveznom zdravstvenom osiguranju (NN </w:t>
      </w:r>
      <w:hyperlink r:id="rId27" w:tgtFrame="_blank" w:history="1">
        <w:r w:rsidRPr="000B047A">
          <w:rPr>
            <w:rStyle w:val="Hiperveza"/>
            <w:rFonts w:asciiTheme="minorHAnsi" w:hAnsiTheme="minorHAnsi" w:cstheme="minorHAnsi"/>
            <w:color w:val="auto"/>
            <w:sz w:val="22"/>
            <w:szCs w:val="22"/>
          </w:rPr>
          <w:t>80/13</w:t>
        </w:r>
      </w:hyperlink>
      <w:r w:rsidRPr="000B047A">
        <w:rPr>
          <w:rFonts w:asciiTheme="minorHAnsi" w:hAnsiTheme="minorHAnsi" w:cstheme="minorHAnsi"/>
          <w:color w:val="auto"/>
          <w:sz w:val="22"/>
          <w:szCs w:val="22"/>
        </w:rPr>
        <w:t xml:space="preserve">, </w:t>
      </w:r>
      <w:hyperlink r:id="rId28" w:tgtFrame="_blank" w:history="1">
        <w:r w:rsidRPr="000B047A">
          <w:rPr>
            <w:rStyle w:val="Hiperveza"/>
            <w:rFonts w:asciiTheme="minorHAnsi" w:hAnsiTheme="minorHAnsi" w:cstheme="minorHAnsi"/>
            <w:color w:val="auto"/>
            <w:sz w:val="22"/>
            <w:szCs w:val="22"/>
          </w:rPr>
          <w:t>137/13</w:t>
        </w:r>
      </w:hyperlink>
      <w:r w:rsidRPr="000B047A">
        <w:rPr>
          <w:rFonts w:asciiTheme="minorHAnsi" w:hAnsiTheme="minorHAnsi" w:cstheme="minorHAnsi"/>
          <w:color w:val="auto"/>
          <w:sz w:val="22"/>
          <w:szCs w:val="22"/>
        </w:rPr>
        <w:t xml:space="preserve">, </w:t>
      </w:r>
      <w:hyperlink r:id="rId29" w:tgtFrame="_blank" w:history="1">
        <w:r w:rsidRPr="000B047A">
          <w:rPr>
            <w:rStyle w:val="Hiperveza"/>
            <w:rFonts w:asciiTheme="minorHAnsi" w:hAnsiTheme="minorHAnsi" w:cstheme="minorHAnsi"/>
            <w:color w:val="auto"/>
            <w:sz w:val="22"/>
            <w:szCs w:val="22"/>
          </w:rPr>
          <w:t>98/19</w:t>
        </w:r>
      </w:hyperlink>
      <w:r w:rsidRPr="000B047A">
        <w:rPr>
          <w:rFonts w:asciiTheme="minorHAnsi" w:hAnsiTheme="minorHAnsi" w:cstheme="minorHAnsi"/>
          <w:color w:val="auto"/>
          <w:sz w:val="22"/>
          <w:szCs w:val="22"/>
        </w:rPr>
        <w:t>, </w:t>
      </w:r>
      <w:hyperlink r:id="rId30" w:tgtFrame="_blank" w:history="1">
        <w:r w:rsidRPr="000B047A">
          <w:rPr>
            <w:rStyle w:val="Hiperveza"/>
            <w:rFonts w:asciiTheme="minorHAnsi" w:hAnsiTheme="minorHAnsi" w:cstheme="minorHAnsi"/>
            <w:color w:val="auto"/>
            <w:sz w:val="22"/>
            <w:szCs w:val="22"/>
          </w:rPr>
          <w:t>33/23</w:t>
        </w:r>
      </w:hyperlink>
      <w:r w:rsidRPr="000B047A">
        <w:rPr>
          <w:rFonts w:asciiTheme="minorHAnsi" w:hAnsiTheme="minorHAnsi" w:cstheme="minorHAnsi"/>
          <w:color w:val="auto"/>
          <w:sz w:val="22"/>
          <w:szCs w:val="22"/>
        </w:rPr>
        <w:t>)</w:t>
      </w:r>
    </w:p>
    <w:p w14:paraId="7FEAA75F" w14:textId="77777777" w:rsidR="0059493B" w:rsidRPr="000B047A"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0B047A">
        <w:rPr>
          <w:rFonts w:asciiTheme="minorHAnsi" w:hAnsiTheme="minorHAnsi" w:cstheme="minorHAnsi"/>
          <w:color w:val="auto"/>
          <w:sz w:val="22"/>
          <w:szCs w:val="22"/>
        </w:rPr>
        <w:t xml:space="preserve">Zakon o dobrovoljnom zdravstvenom osiguranju (NN </w:t>
      </w:r>
      <w:hyperlink r:id="rId31" w:history="1">
        <w:r w:rsidRPr="000B047A">
          <w:rPr>
            <w:rStyle w:val="Hiperveza"/>
            <w:rFonts w:asciiTheme="minorHAnsi" w:hAnsiTheme="minorHAnsi" w:cstheme="minorHAnsi"/>
            <w:color w:val="auto"/>
            <w:sz w:val="22"/>
            <w:szCs w:val="22"/>
          </w:rPr>
          <w:t>85/06</w:t>
        </w:r>
      </w:hyperlink>
      <w:r w:rsidRPr="000B047A">
        <w:rPr>
          <w:rFonts w:asciiTheme="minorHAnsi" w:hAnsiTheme="minorHAnsi" w:cstheme="minorHAnsi"/>
          <w:color w:val="auto"/>
          <w:sz w:val="22"/>
          <w:szCs w:val="22"/>
        </w:rPr>
        <w:t xml:space="preserve">, </w:t>
      </w:r>
      <w:hyperlink r:id="rId32" w:history="1">
        <w:r w:rsidRPr="000B047A">
          <w:rPr>
            <w:rStyle w:val="Hiperveza"/>
            <w:rFonts w:asciiTheme="minorHAnsi" w:hAnsiTheme="minorHAnsi" w:cstheme="minorHAnsi"/>
            <w:color w:val="auto"/>
            <w:sz w:val="22"/>
            <w:szCs w:val="22"/>
          </w:rPr>
          <w:t>150/08</w:t>
        </w:r>
      </w:hyperlink>
      <w:r w:rsidRPr="000B047A">
        <w:rPr>
          <w:rFonts w:asciiTheme="minorHAnsi" w:hAnsiTheme="minorHAnsi" w:cstheme="minorHAnsi"/>
          <w:color w:val="auto"/>
          <w:sz w:val="22"/>
          <w:szCs w:val="22"/>
        </w:rPr>
        <w:t xml:space="preserve">, </w:t>
      </w:r>
      <w:hyperlink r:id="rId33" w:history="1">
        <w:r w:rsidRPr="000B047A">
          <w:rPr>
            <w:rStyle w:val="Hiperveza"/>
            <w:rFonts w:asciiTheme="minorHAnsi" w:hAnsiTheme="minorHAnsi" w:cstheme="minorHAnsi"/>
            <w:color w:val="auto"/>
            <w:sz w:val="22"/>
            <w:szCs w:val="22"/>
          </w:rPr>
          <w:t>71/10</w:t>
        </w:r>
      </w:hyperlink>
      <w:r w:rsidRPr="000B047A">
        <w:rPr>
          <w:rFonts w:asciiTheme="minorHAnsi" w:hAnsiTheme="minorHAnsi" w:cstheme="minorHAnsi"/>
          <w:color w:val="auto"/>
          <w:sz w:val="22"/>
          <w:szCs w:val="22"/>
        </w:rPr>
        <w:t xml:space="preserve">, </w:t>
      </w:r>
      <w:hyperlink r:id="rId34" w:history="1">
        <w:r w:rsidRPr="000B047A">
          <w:rPr>
            <w:rStyle w:val="Hiperveza"/>
            <w:rFonts w:asciiTheme="minorHAnsi" w:hAnsiTheme="minorHAnsi" w:cstheme="minorHAnsi"/>
            <w:color w:val="auto"/>
            <w:sz w:val="22"/>
            <w:szCs w:val="22"/>
          </w:rPr>
          <w:t>53/20</w:t>
        </w:r>
      </w:hyperlink>
      <w:r w:rsidRPr="000B047A">
        <w:rPr>
          <w:rFonts w:asciiTheme="minorHAnsi" w:hAnsiTheme="minorHAnsi" w:cstheme="minorHAnsi"/>
          <w:color w:val="auto"/>
          <w:sz w:val="22"/>
          <w:szCs w:val="22"/>
        </w:rPr>
        <w:t xml:space="preserve">, </w:t>
      </w:r>
      <w:hyperlink r:id="rId35" w:history="1">
        <w:r w:rsidRPr="000B047A">
          <w:rPr>
            <w:rStyle w:val="Hiperveza"/>
            <w:rFonts w:asciiTheme="minorHAnsi" w:hAnsiTheme="minorHAnsi" w:cstheme="minorHAnsi"/>
            <w:color w:val="auto"/>
            <w:sz w:val="22"/>
            <w:szCs w:val="22"/>
          </w:rPr>
          <w:t>120/21</w:t>
        </w:r>
      </w:hyperlink>
      <w:r w:rsidRPr="000B047A">
        <w:rPr>
          <w:rFonts w:asciiTheme="minorHAnsi" w:hAnsiTheme="minorHAnsi" w:cstheme="minorHAnsi"/>
          <w:color w:val="auto"/>
          <w:sz w:val="22"/>
          <w:szCs w:val="22"/>
        </w:rPr>
        <w:t xml:space="preserve">, </w:t>
      </w:r>
      <w:hyperlink r:id="rId36" w:history="1">
        <w:r w:rsidRPr="000B047A">
          <w:rPr>
            <w:rStyle w:val="Hiperveza"/>
            <w:rFonts w:asciiTheme="minorHAnsi" w:hAnsiTheme="minorHAnsi" w:cstheme="minorHAnsi"/>
            <w:color w:val="auto"/>
            <w:sz w:val="22"/>
            <w:szCs w:val="22"/>
          </w:rPr>
          <w:t>23/23</w:t>
        </w:r>
      </w:hyperlink>
      <w:r w:rsidRPr="000B047A">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F458" w14:textId="77777777" w:rsidR="00D53F04" w:rsidRDefault="00D53F04" w:rsidP="004E60CC">
      <w:pPr>
        <w:spacing w:after="0" w:line="240" w:lineRule="auto"/>
      </w:pPr>
      <w:r>
        <w:separator/>
      </w:r>
    </w:p>
  </w:endnote>
  <w:endnote w:type="continuationSeparator" w:id="0">
    <w:p w14:paraId="01E54334" w14:textId="77777777" w:rsidR="00D53F04" w:rsidRDefault="00D53F04"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DA49" w14:textId="77777777" w:rsidR="00D53F04" w:rsidRDefault="00D53F04" w:rsidP="004E60CC">
      <w:pPr>
        <w:spacing w:after="0" w:line="240" w:lineRule="auto"/>
      </w:pPr>
      <w:r>
        <w:separator/>
      </w:r>
    </w:p>
  </w:footnote>
  <w:footnote w:type="continuationSeparator" w:id="0">
    <w:p w14:paraId="3F0B601C" w14:textId="77777777" w:rsidR="00D53F04" w:rsidRDefault="00D53F04"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0D2765B"/>
    <w:multiLevelType w:val="hybridMultilevel"/>
    <w:tmpl w:val="E7C4D31A"/>
    <w:lvl w:ilvl="0" w:tplc="3A5656BC">
      <w:start w:val="10"/>
      <w:numFmt w:val="decimal"/>
      <w:lvlText w:val="%1."/>
      <w:lvlJc w:val="left"/>
      <w:pPr>
        <w:ind w:left="1785" w:hanging="360"/>
      </w:pPr>
      <w:rPr>
        <w:rFonts w:hint="default"/>
        <w:sz w:val="20"/>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5" w15:restartNumberingAfterBreak="0">
    <w:nsid w:val="158C5C5C"/>
    <w:multiLevelType w:val="hybridMultilevel"/>
    <w:tmpl w:val="692ACCF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4C45CB"/>
    <w:multiLevelType w:val="hybridMultilevel"/>
    <w:tmpl w:val="0A7CA9B4"/>
    <w:lvl w:ilvl="0" w:tplc="59FA4810">
      <w:start w:val="9"/>
      <w:numFmt w:val="decimal"/>
      <w:lvlText w:val="%1."/>
      <w:lvlJc w:val="left"/>
      <w:pPr>
        <w:ind w:left="1425" w:hanging="360"/>
      </w:pPr>
      <w:rPr>
        <w:rFonts w:hint="default"/>
        <w:sz w:val="20"/>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7"/>
  </w:num>
  <w:num w:numId="4">
    <w:abstractNumId w:val="26"/>
  </w:num>
  <w:num w:numId="5">
    <w:abstractNumId w:val="13"/>
  </w:num>
  <w:num w:numId="6">
    <w:abstractNumId w:val="17"/>
  </w:num>
  <w:num w:numId="7">
    <w:abstractNumId w:val="14"/>
  </w:num>
  <w:num w:numId="8">
    <w:abstractNumId w:val="15"/>
  </w:num>
  <w:num w:numId="9">
    <w:abstractNumId w:val="2"/>
  </w:num>
  <w:num w:numId="10">
    <w:abstractNumId w:val="1"/>
  </w:num>
  <w:num w:numId="11">
    <w:abstractNumId w:val="21"/>
  </w:num>
  <w:num w:numId="12">
    <w:abstractNumId w:val="16"/>
  </w:num>
  <w:num w:numId="13">
    <w:abstractNumId w:val="20"/>
  </w:num>
  <w:num w:numId="14">
    <w:abstractNumId w:val="25"/>
  </w:num>
  <w:num w:numId="15">
    <w:abstractNumId w:val="8"/>
  </w:num>
  <w:num w:numId="16">
    <w:abstractNumId w:val="9"/>
  </w:num>
  <w:num w:numId="17">
    <w:abstractNumId w:val="24"/>
  </w:num>
  <w:num w:numId="18">
    <w:abstractNumId w:val="6"/>
  </w:num>
  <w:num w:numId="19">
    <w:abstractNumId w:val="11"/>
  </w:num>
  <w:num w:numId="20">
    <w:abstractNumId w:val="22"/>
  </w:num>
  <w:num w:numId="21">
    <w:abstractNumId w:val="19"/>
  </w:num>
  <w:num w:numId="22">
    <w:abstractNumId w:val="3"/>
  </w:num>
  <w:num w:numId="23">
    <w:abstractNumId w:val="23"/>
  </w:num>
  <w:num w:numId="24">
    <w:abstractNumId w:val="12"/>
  </w:num>
  <w:num w:numId="25">
    <w:abstractNumId w:val="10"/>
  </w:num>
  <w:num w:numId="26">
    <w:abstractNumId w:val="18"/>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B047A"/>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1F5A48"/>
    <w:rsid w:val="002338AF"/>
    <w:rsid w:val="00284158"/>
    <w:rsid w:val="002C7EEF"/>
    <w:rsid w:val="002D3E7E"/>
    <w:rsid w:val="002E52E0"/>
    <w:rsid w:val="0033511B"/>
    <w:rsid w:val="00346162"/>
    <w:rsid w:val="003838AA"/>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76F96"/>
    <w:rsid w:val="0077712C"/>
    <w:rsid w:val="00780BB7"/>
    <w:rsid w:val="007C476E"/>
    <w:rsid w:val="007F7668"/>
    <w:rsid w:val="00831D2F"/>
    <w:rsid w:val="008431A3"/>
    <w:rsid w:val="00854BCD"/>
    <w:rsid w:val="00871EAE"/>
    <w:rsid w:val="00874349"/>
    <w:rsid w:val="00875967"/>
    <w:rsid w:val="008A28DB"/>
    <w:rsid w:val="008C3E9F"/>
    <w:rsid w:val="008E4A7D"/>
    <w:rsid w:val="008F785C"/>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3F04"/>
    <w:rsid w:val="00D579CF"/>
    <w:rsid w:val="00D65D15"/>
    <w:rsid w:val="00D66F04"/>
    <w:rsid w:val="00D72900"/>
    <w:rsid w:val="00DF052F"/>
    <w:rsid w:val="00DF3EFD"/>
    <w:rsid w:val="00DF54D8"/>
    <w:rsid w:val="00E17340"/>
    <w:rsid w:val="00E22E86"/>
    <w:rsid w:val="00E4737B"/>
    <w:rsid w:val="00E62381"/>
    <w:rsid w:val="00E66C89"/>
    <w:rsid w:val="00E777F6"/>
    <w:rsid w:val="00E94C7D"/>
    <w:rsid w:val="00ED34B2"/>
    <w:rsid w:val="00EE41F2"/>
    <w:rsid w:val="00F25D05"/>
    <w:rsid w:val="00F4165C"/>
    <w:rsid w:val="00F4390F"/>
    <w:rsid w:val="00F44107"/>
    <w:rsid w:val="00F56F6F"/>
    <w:rsid w:val="00F60BBC"/>
    <w:rsid w:val="00FC0862"/>
    <w:rsid w:val="00FE2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5</TotalTime>
  <Pages>2</Pages>
  <Words>721</Words>
  <Characters>4116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3</cp:revision>
  <cp:lastPrinted>2026-01-13T12:44:00Z</cp:lastPrinted>
  <dcterms:created xsi:type="dcterms:W3CDTF">2026-06-01T13:01:00Z</dcterms:created>
  <dcterms:modified xsi:type="dcterms:W3CDTF">2026-06-02T11:51:00Z</dcterms:modified>
</cp:coreProperties>
</file>